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A74E" w14:textId="70395BB8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D9674B">
        <w:rPr>
          <w:rFonts w:ascii="Arial" w:hAnsi="Arial"/>
          <w:sz w:val="20"/>
          <w:szCs w:val="20"/>
        </w:rPr>
        <w:t>San Vincenzo la Costa</w:t>
      </w:r>
    </w:p>
    <w:p w14:paraId="516A4762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75415197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65E409A3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78528EC0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23B421B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0663BE15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551FEF01" w14:textId="77777777" w:rsidR="004D2B3E" w:rsidRPr="00D9674B" w:rsidRDefault="004D2B3E" w:rsidP="004D2B3E">
      <w:pPr>
        <w:jc w:val="center"/>
        <w:rPr>
          <w:rFonts w:ascii="Arial" w:hAnsi="Arial" w:cs="Tahoma"/>
          <w:b/>
        </w:rPr>
      </w:pPr>
      <w:r w:rsidRPr="00D9674B">
        <w:rPr>
          <w:rFonts w:ascii="Arial" w:hAnsi="Arial" w:cs="Tahoma"/>
          <w:b/>
        </w:rPr>
        <w:t>Tributi ed entrate patrimoniali</w:t>
      </w:r>
    </w:p>
    <w:p w14:paraId="4520C9E9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15EED39A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27A943C0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06387A43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3FB72279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6FB25665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6284FCFA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2398D553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393C89F3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0755185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2E9EA8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2D6D92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Accertamenti tributari</w:t>
            </w:r>
          </w:p>
        </w:tc>
      </w:tr>
      <w:tr w:rsidR="00AA54A1" w:rsidRPr="007137E0" w14:paraId="271FCF71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693886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4E52DE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4679945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A65DC9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0CBA19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nell'insieme degli atti che la Pubblica amministrazione attua per assicurare l'attuazione delle norme impositive.</w:t>
            </w:r>
          </w:p>
          <w:p w14:paraId="1F01C098" w14:textId="77777777" w:rsidR="00F57143" w:rsidRDefault="00D9674B">
            <w:pPr>
              <w:jc w:val="both"/>
            </w:pPr>
            <w:r>
              <w:rPr>
                <w:rFonts w:ascii="Arial" w:hAnsi="Arial"/>
              </w:rPr>
              <w:t>L'avviso di accertamento e' un atto emesso dal Settore competente, nel caso di:</w:t>
            </w:r>
          </w:p>
          <w:p w14:paraId="2146524D" w14:textId="77777777" w:rsidR="00F57143" w:rsidRDefault="00D9674B">
            <w:pPr>
              <w:jc w:val="both"/>
            </w:pPr>
            <w:r>
              <w:rPr>
                <w:rFonts w:ascii="Arial" w:hAnsi="Arial"/>
              </w:rPr>
              <w:t>- omessa o infedele denuncia e conseguent</w:t>
            </w:r>
            <w:r>
              <w:rPr>
                <w:rFonts w:ascii="Arial" w:hAnsi="Arial"/>
              </w:rPr>
              <w:t>e parziale o mancato pagamento</w:t>
            </w:r>
          </w:p>
          <w:p w14:paraId="21D0131A" w14:textId="77777777" w:rsidR="00F57143" w:rsidRDefault="00D9674B">
            <w:pPr>
              <w:jc w:val="both"/>
            </w:pPr>
            <w:r>
              <w:rPr>
                <w:rFonts w:ascii="Arial" w:hAnsi="Arial"/>
              </w:rPr>
              <w:t>- parziale o mancato pagamento in presenza di regolare denuncia</w:t>
            </w:r>
          </w:p>
        </w:tc>
      </w:tr>
      <w:tr w:rsidR="00AA54A1" w:rsidRPr="007137E0" w14:paraId="64BDEA66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13C9F2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DB2F06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Leggi finanziarie annuali - D.Lgs. 504/1992 - D.L. 201/2011 - L. 296/2006 - L. 126/2008 - L. 212/2000 (Statuto del contribuente) - Regolamento generale delle entrate comunali - D.Lgs. 23/2011 - L. 662/1996 - Decreti legislativi di riforma delle sanzioni tributarie</w:t>
            </w:r>
          </w:p>
        </w:tc>
      </w:tr>
      <w:tr w:rsidR="00AA54A1" w:rsidRPr="007137E0" w14:paraId="52233C11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4D6275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Unita' organizzativa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6B11299" w14:textId="7D20B834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 w:rsidR="00D9674B"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 w:rsidR="00D9674B">
              <w:rPr>
                <w:rFonts w:ascii="Arial" w:hAnsi="Arial"/>
                <w:color w:val="000000"/>
              </w:rPr>
              <w:t>1</w:t>
            </w:r>
          </w:p>
        </w:tc>
      </w:tr>
      <w:tr w:rsidR="00AA54A1" w:rsidRPr="007137E0" w14:paraId="0888E8ED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CC432C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DDC53D4" w14:textId="48EA461E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 w:rsidR="00D9674B"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 w:rsidR="00D9674B"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 w:rsidR="00D9674B"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 w:rsidR="00D9674B"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 w:rsidR="00D9674B"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 w:rsidR="00D9674B"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AA54A1" w:rsidRPr="007137E0" w14:paraId="28B639AA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75C77C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16C098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AA54A1" w:rsidRPr="007137E0" w14:paraId="15B0AB90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1CEFC6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CB527D6" w14:textId="34FF8050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 w:rsidR="00D9674B"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 w:rsidR="00D9674B">
              <w:rPr>
                <w:rFonts w:ascii="Arial" w:hAnsi="Arial"/>
                <w:color w:val="000000"/>
              </w:rPr>
              <w:t xml:space="preserve">Via Municipio </w:t>
            </w:r>
            <w:r w:rsidR="00D9674B" w:rsidRPr="007137E0">
              <w:rPr>
                <w:rFonts w:ascii="Arial" w:hAnsi="Arial"/>
                <w:color w:val="000000"/>
              </w:rPr>
              <w:t>5</w:t>
            </w:r>
            <w:r w:rsidR="00D9674B">
              <w:rPr>
                <w:rFonts w:ascii="Arial" w:hAnsi="Arial"/>
                <w:color w:val="000000"/>
              </w:rPr>
              <w:t xml:space="preserve">6 </w:t>
            </w:r>
            <w:r w:rsidR="00D9674B" w:rsidRPr="007137E0">
              <w:rPr>
                <w:rFonts w:ascii="Arial" w:hAnsi="Arial"/>
                <w:color w:val="000000"/>
              </w:rPr>
              <w:t xml:space="preserve">- Telefono: 0984 </w:t>
            </w:r>
            <w:r w:rsidR="00D9674B">
              <w:rPr>
                <w:rFonts w:ascii="Arial" w:hAnsi="Arial"/>
                <w:color w:val="000000"/>
              </w:rPr>
              <w:t>–</w:t>
            </w:r>
            <w:r w:rsidR="00D9674B" w:rsidRPr="007137E0">
              <w:rPr>
                <w:rFonts w:ascii="Arial" w:hAnsi="Arial"/>
                <w:color w:val="000000"/>
              </w:rPr>
              <w:t xml:space="preserve"> </w:t>
            </w:r>
            <w:r w:rsidR="00D9674B">
              <w:rPr>
                <w:rFonts w:ascii="Arial" w:hAnsi="Arial"/>
                <w:color w:val="000000"/>
              </w:rPr>
              <w:t>936009</w:t>
            </w:r>
            <w:r w:rsidR="00D9674B">
              <w:rPr>
                <w:rFonts w:ascii="Arial" w:hAnsi="Arial"/>
                <w:color w:val="000000"/>
              </w:rPr>
              <w:t xml:space="preserve"> </w:t>
            </w:r>
            <w:r w:rsidRPr="007137E0">
              <w:rPr>
                <w:rFonts w:ascii="Arial" w:hAnsi="Arial"/>
                <w:color w:val="000000"/>
              </w:rPr>
              <w:t xml:space="preserve">- E-mail: tributi@comune.casalidelmanco.cs.it-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 w:rsidR="00D9674B">
              <w:rPr>
                <w:rFonts w:ascii="Arial" w:hAnsi="Arial"/>
                <w:color w:val="000000"/>
              </w:rPr>
              <w:t>protocollo.comune.sanvincenzolacosta.cs</w:t>
            </w:r>
            <w:r w:rsidR="00D9674B" w:rsidRPr="007137E0">
              <w:rPr>
                <w:rFonts w:ascii="Arial" w:hAnsi="Arial"/>
                <w:color w:val="000000"/>
              </w:rPr>
              <w:t>@asmepec.it</w:t>
            </w:r>
          </w:p>
          <w:p w14:paraId="3CC61216" w14:textId="77777777" w:rsidR="00F57143" w:rsidRDefault="00F57143">
            <w:pPr>
              <w:jc w:val="both"/>
            </w:pPr>
          </w:p>
        </w:tc>
      </w:tr>
      <w:tr w:rsidR="00AA54A1" w:rsidRPr="007137E0" w14:paraId="78903733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5B2776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A9C485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07013AFD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A29A8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C1043A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1A02CF52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540A80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C7B875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6C2F6AE6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8D84CA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D01E15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45DBF1C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224E9A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Termine finale e termini intermedi che sospendono o interrompono il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D2454F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6A47C4EC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1D730A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conclusione procedimento: provvedimento espresso - SCIA - silenzio assenso/rifiuto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772CDA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motivato: determinazione dirigenziale</w:t>
            </w:r>
          </w:p>
        </w:tc>
      </w:tr>
      <w:tr w:rsidR="00AA54A1" w:rsidRPr="007137E0" w14:paraId="4189490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E5A825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14790C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al TAR entro 60 giorni o Presidente della Repubblica entro 120 giorni</w:t>
            </w:r>
          </w:p>
        </w:tc>
      </w:tr>
      <w:tr w:rsidR="00AA54A1" w:rsidRPr="007137E0" w14:paraId="086AF3A8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AC46B1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C4E06E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0DA52A33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A1228B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5B075D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563498C0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450947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25C339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4B7856B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AD4D6B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23D0F1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1D914CEC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2A4A71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1ABF98C" w14:textId="68FABCC2" w:rsidR="001451FA" w:rsidRPr="007137E0" w:rsidRDefault="00D9674B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6A40C423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9674B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57143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F1FCD1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2020-07-09T15:32:00Z</dcterms:created>
  <dcterms:modified xsi:type="dcterms:W3CDTF">2020-07-09T15:32:00Z</dcterms:modified>
</cp:coreProperties>
</file>