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EF409" w14:textId="4C23BACA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486753">
        <w:rPr>
          <w:rFonts w:ascii="Arial" w:hAnsi="Arial"/>
          <w:sz w:val="20"/>
          <w:szCs w:val="20"/>
        </w:rPr>
        <w:t>San Vincenzo la Costa</w:t>
      </w:r>
    </w:p>
    <w:p w14:paraId="1CD4F023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300D33A6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05834558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1807F2E0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3FD2DCE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22D2F4AE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B557D83" w14:textId="77777777" w:rsidR="004D2B3E" w:rsidRPr="00486753" w:rsidRDefault="004D2B3E" w:rsidP="004D2B3E">
      <w:pPr>
        <w:jc w:val="center"/>
        <w:rPr>
          <w:rFonts w:ascii="Arial" w:hAnsi="Arial" w:cs="Tahoma"/>
          <w:b/>
        </w:rPr>
      </w:pPr>
      <w:r w:rsidRPr="00486753">
        <w:rPr>
          <w:rFonts w:ascii="Arial" w:hAnsi="Arial" w:cs="Tahoma"/>
          <w:b/>
        </w:rPr>
        <w:t>Tributi ed entrate patrimoniali</w:t>
      </w:r>
    </w:p>
    <w:p w14:paraId="39BCC423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19BD3960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5595922A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0B4ED65E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A829A5B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2F687677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566A5ABD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6615346A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5688BA92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5DE97981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927ED7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CE8C4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Controllo TOSAP</w:t>
            </w:r>
          </w:p>
        </w:tc>
      </w:tr>
      <w:tr w:rsidR="00AA54A1" w:rsidRPr="007137E0" w14:paraId="298F36CB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0E73CA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20EB70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76ED3A7D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635E1A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C1E068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nella verifica della regolarita' della posizione del contribuente finalizzata all'eventuale emissione di avviso di accertamento con determinazione dell'importo da pagare, comprensivo di imposta, sanzioni ed interessi.</w:t>
            </w:r>
          </w:p>
        </w:tc>
      </w:tr>
      <w:tr w:rsidR="00AA54A1" w:rsidRPr="007137E0" w14:paraId="4BF8C30C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5E9B84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24E96B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R.D. 1175/1931 - Testo unico per la finanza locale - D.Lgs. 507/1993 - Revisione ed armonizzazione imposta comunale sulla pubblicita' e del diritto sulle pubbliche affissioni - D.Lgs. 566/1993 - Disposizioni correttive al D.Lgs. 507/1993 - D.Lgs. 446/1997 - L. 448/1998 - Misure di finanza pubblica per la stabilizzazione e lo sviluppo - Regolamento comunale applicazione TOSAP</w:t>
            </w:r>
          </w:p>
        </w:tc>
      </w:tr>
      <w:tr w:rsidR="00486753" w:rsidRPr="007137E0" w14:paraId="777AA188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15F71D0" w14:textId="77777777" w:rsidR="00486753" w:rsidRPr="007137E0" w:rsidRDefault="00486753" w:rsidP="00486753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59DF2DB" w14:textId="560ED196" w:rsidR="00486753" w:rsidRPr="007137E0" w:rsidRDefault="00486753" w:rsidP="0048675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486753" w:rsidRPr="007137E0" w14:paraId="71A69770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693E6C7" w14:textId="77777777" w:rsidR="00486753" w:rsidRPr="007137E0" w:rsidRDefault="00486753" w:rsidP="0048675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3092A3F" w14:textId="2530F8BE" w:rsidR="00486753" w:rsidRPr="007137E0" w:rsidRDefault="00486753" w:rsidP="0048675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486753" w:rsidRPr="007137E0" w14:paraId="3950F81A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F0C9AC0" w14:textId="77777777" w:rsidR="00486753" w:rsidRPr="007137E0" w:rsidRDefault="00486753" w:rsidP="0048675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199835A" w14:textId="77777777" w:rsidR="00486753" w:rsidRPr="007137E0" w:rsidRDefault="00486753" w:rsidP="0048675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486753" w:rsidRPr="007137E0" w14:paraId="6F34B950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24AC034" w14:textId="77777777" w:rsidR="00486753" w:rsidRPr="007137E0" w:rsidRDefault="00486753" w:rsidP="0048675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2C368C3" w14:textId="77777777" w:rsidR="00486753" w:rsidRPr="007137E0" w:rsidRDefault="00486753" w:rsidP="0048675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33481404" w14:textId="77777777" w:rsidR="00486753" w:rsidRDefault="00486753" w:rsidP="00486753">
            <w:pPr>
              <w:jc w:val="both"/>
            </w:pPr>
          </w:p>
        </w:tc>
      </w:tr>
      <w:tr w:rsidR="00AA54A1" w:rsidRPr="007137E0" w14:paraId="2147BD6A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4B6266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AED00E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5CADFA1C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83A40C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DD4181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6679A0E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960DB6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3CD4F4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42228C0F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F8DF29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39F523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44E6EB47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263E13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Termine finale e termini intermedi che sospendono o interrompono il </w:t>
            </w:r>
            <w:r w:rsidRPr="007137E0">
              <w:rPr>
                <w:rFonts w:ascii="Arial" w:hAnsi="Arial"/>
              </w:rPr>
              <w:lastRenderedPageBreak/>
              <w:t>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CC38C3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 xml:space="preserve">- Termine per la conclusione: entro il 31 dicembre del quinto anno successivo a quello in cui la dichiarazione o </w:t>
            </w:r>
            <w:r w:rsidRPr="007137E0">
              <w:rPr>
                <w:rFonts w:ascii="Arial" w:hAnsi="Arial"/>
                <w:color w:val="000000"/>
              </w:rPr>
              <w:lastRenderedPageBreak/>
              <w:t>il versamento sono stati o avrebbero dovuto essere effettuati.</w:t>
            </w:r>
          </w:p>
        </w:tc>
      </w:tr>
      <w:tr w:rsidR="00AA54A1" w:rsidRPr="007137E0" w14:paraId="73465795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9DCDFB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Modalita' conclusione 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7EDF3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determinazione dirigenziale</w:t>
            </w:r>
          </w:p>
        </w:tc>
      </w:tr>
      <w:tr w:rsidR="00AA54A1" w:rsidRPr="007137E0" w14:paraId="526E4429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C9AF31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F6C1B2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avanti alla Commissione Tributaria Provinciale.</w:t>
            </w:r>
          </w:p>
          <w:p w14:paraId="415AC617" w14:textId="03493451" w:rsidR="007D6C39" w:rsidRDefault="00486753">
            <w:pPr>
              <w:jc w:val="both"/>
            </w:pPr>
            <w:r>
              <w:rPr>
                <w:rFonts w:ascii="Arial" w:hAnsi="Arial"/>
              </w:rPr>
              <w:t>Ricorso/Reclamo giurisdizionale alla Commissione Tributaria entro 60 giorni dalla notifica del pro</w:t>
            </w:r>
            <w:r>
              <w:rPr>
                <w:rFonts w:ascii="Arial" w:hAnsi="Arial"/>
              </w:rPr>
              <w:t>vvedimento ai sensi del D.Lgs 546/1992, (1Â? e 2Â? grado) - Ricorso in Cassazione (3°</w:t>
            </w:r>
            <w:r>
              <w:rPr>
                <w:rFonts w:ascii="Arial" w:hAnsi="Arial"/>
              </w:rPr>
              <w:t xml:space="preserve"> grado)</w:t>
            </w:r>
          </w:p>
        </w:tc>
      </w:tr>
      <w:tr w:rsidR="00AA54A1" w:rsidRPr="007137E0" w14:paraId="15A719B3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B39B0A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F3A2B9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5439CC13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691935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CE23A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3F7F2AA1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856E70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8E976C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7A1D9096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C93370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6B21D6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62B6D048" w14:textId="77777777" w:rsidTr="0048675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B40CAD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B2A027" w14:textId="45946AB5" w:rsidR="001451FA" w:rsidRPr="007137E0" w:rsidRDefault="00486753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1A614B60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86753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D6C39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9BB0F9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2020-07-09T15:38:00Z</dcterms:created>
  <dcterms:modified xsi:type="dcterms:W3CDTF">2020-07-09T15:38:00Z</dcterms:modified>
</cp:coreProperties>
</file>