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BA705" w14:textId="28EBF4A9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156C04">
        <w:rPr>
          <w:rFonts w:ascii="Arial" w:hAnsi="Arial"/>
          <w:sz w:val="20"/>
          <w:szCs w:val="20"/>
        </w:rPr>
        <w:t>San Vincenzo la Costa</w:t>
      </w:r>
    </w:p>
    <w:p w14:paraId="3F63105B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56774CF9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39D0C519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1926255A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6773BC4B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5E0B77D7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56842358" w14:textId="77777777" w:rsidR="004D2B3E" w:rsidRPr="00156C04" w:rsidRDefault="004D2B3E" w:rsidP="004D2B3E">
      <w:pPr>
        <w:jc w:val="center"/>
        <w:rPr>
          <w:rFonts w:ascii="Arial" w:hAnsi="Arial" w:cs="Tahoma"/>
          <w:b/>
        </w:rPr>
      </w:pPr>
      <w:r w:rsidRPr="00156C04">
        <w:rPr>
          <w:rFonts w:ascii="Arial" w:hAnsi="Arial" w:cs="Tahoma"/>
          <w:b/>
        </w:rPr>
        <w:t>Tributi ed entrate patrimoniali</w:t>
      </w:r>
    </w:p>
    <w:p w14:paraId="264CD69D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6CD2113C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17F2866B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51EC2095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6AAAE2A5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38C5D113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118EE5C7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4E1B7968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0F0D7003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089F4D99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211D01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069098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Rimborsi a contribuenti-riversamenti a Comuni competenti - sgravi di quote indebite e inesigibili di tributi comunali</w:t>
            </w:r>
          </w:p>
        </w:tc>
      </w:tr>
      <w:tr w:rsidR="00AA54A1" w:rsidRPr="007137E0" w14:paraId="7E2B95A6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2709A0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4D3032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privata, ad istanza di parte</w:t>
            </w:r>
          </w:p>
        </w:tc>
      </w:tr>
      <w:tr w:rsidR="00AA54A1" w:rsidRPr="007137E0" w14:paraId="35EF98E4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918F5E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D9E1DF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 garantire, a seguito di presentazione di apposita domanda, il diritto del contribuente ad ottenere la restituzione totale o parziale di somme versate e non dovute a titolo di tributi comunali.</w:t>
            </w:r>
          </w:p>
        </w:tc>
      </w:tr>
      <w:tr w:rsidR="00AA54A1" w:rsidRPr="007137E0" w14:paraId="159C23A4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3C943D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B3D316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D.Lgs. 504/1992 - L. 662/1996 - Decreti legislativi di riforma delle sanzioni tributarie - L. 212/2000 (Statuto del contribuente) - L. 296/2006 - L. 126/2008 - D.Lgs. 23/2011 - D.L. 201/2011 - Leggi finanziarie annuali - L. 208/2015 (legge di stabilita' 2016) - Regolamento comunale ICI - Regolamento generale delle entrate comunali - Regolamento per l'applicazione IMU - Regolamento per la disciplina del tributo per i servizi indivisibili</w:t>
            </w:r>
          </w:p>
        </w:tc>
      </w:tr>
      <w:tr w:rsidR="00156C04" w:rsidRPr="007137E0" w14:paraId="34C9CA55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2101668" w14:textId="77777777" w:rsidR="00156C04" w:rsidRPr="007137E0" w:rsidRDefault="00156C04" w:rsidP="00156C04">
            <w:pPr>
              <w:snapToGrid w:val="0"/>
              <w:jc w:val="both"/>
              <w:rPr>
                <w:rFonts w:ascii="Arial" w:hAnsi="Arial"/>
              </w:rPr>
            </w:pPr>
            <w:proofErr w:type="spellStart"/>
            <w:r w:rsidRPr="007137E0">
              <w:rPr>
                <w:rFonts w:ascii="Arial" w:hAnsi="Arial"/>
              </w:rPr>
              <w:t>Unita'</w:t>
            </w:r>
            <w:proofErr w:type="spellEnd"/>
            <w:r w:rsidRPr="007137E0">
              <w:rPr>
                <w:rFonts w:ascii="Arial" w:hAnsi="Arial"/>
              </w:rPr>
              <w:t xml:space="preserve"> organizzativa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E3866BA" w14:textId="16E4D278" w:rsidR="00156C04" w:rsidRPr="007137E0" w:rsidRDefault="00156C04" w:rsidP="00156C0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SETTORE </w:t>
            </w:r>
            <w:r>
              <w:rPr>
                <w:rFonts w:ascii="Arial" w:hAnsi="Arial"/>
                <w:color w:val="000000"/>
              </w:rPr>
              <w:t>1</w:t>
            </w:r>
            <w:r w:rsidRPr="007137E0">
              <w:rPr>
                <w:rFonts w:ascii="Arial" w:hAnsi="Arial"/>
                <w:color w:val="000000"/>
              </w:rPr>
              <w:t xml:space="preserve"> SETTORE/UNITA' ORGANIZZATIVA SETTORE </w:t>
            </w:r>
            <w:r>
              <w:rPr>
                <w:rFonts w:ascii="Arial" w:hAnsi="Arial"/>
                <w:color w:val="000000"/>
              </w:rPr>
              <w:t>1</w:t>
            </w:r>
          </w:p>
        </w:tc>
      </w:tr>
      <w:tr w:rsidR="00156C04" w:rsidRPr="007137E0" w14:paraId="4A13608F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C63F3C6" w14:textId="77777777" w:rsidR="00156C04" w:rsidRPr="007137E0" w:rsidRDefault="00156C04" w:rsidP="00156C04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18BC50D" w14:textId="1D2393B5" w:rsidR="00156C04" w:rsidRPr="007137E0" w:rsidRDefault="00156C04" w:rsidP="00156C0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Tributi ed entrate patrimoniali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</w:tc>
      </w:tr>
      <w:tr w:rsidR="00156C04" w:rsidRPr="007137E0" w14:paraId="4B431786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46C29CF" w14:textId="77777777" w:rsidR="00156C04" w:rsidRPr="007137E0" w:rsidRDefault="00156C04" w:rsidP="00156C04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48CDE91" w14:textId="77777777" w:rsidR="00156C04" w:rsidRPr="007137E0" w:rsidRDefault="00156C04" w:rsidP="00156C0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156C04" w:rsidRPr="007137E0" w14:paraId="79D94F24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7EA4805" w14:textId="77777777" w:rsidR="00156C04" w:rsidRPr="007137E0" w:rsidRDefault="00156C04" w:rsidP="00156C04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8E65A4C" w14:textId="77777777" w:rsidR="00156C04" w:rsidRPr="007137E0" w:rsidRDefault="00156C04" w:rsidP="00156C0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dott. </w:t>
            </w:r>
            <w:r>
              <w:rPr>
                <w:rFonts w:ascii="Arial" w:hAnsi="Arial"/>
                <w:color w:val="000000"/>
              </w:rPr>
              <w:t>Lo Bianco Giancarlo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  <w:p w14:paraId="3ACA317D" w14:textId="77777777" w:rsidR="00156C04" w:rsidRDefault="00156C04" w:rsidP="00156C04">
            <w:pPr>
              <w:jc w:val="both"/>
            </w:pPr>
          </w:p>
        </w:tc>
      </w:tr>
      <w:tr w:rsidR="00AA54A1" w:rsidRPr="007137E0" w14:paraId="3DED2304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0BE03E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4A8771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Elenco atti e documenti indicati nella modulistica </w:t>
            </w:r>
          </w:p>
        </w:tc>
      </w:tr>
      <w:tr w:rsidR="00AA54A1" w:rsidRPr="007137E0" w14:paraId="2A17107B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D6527B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CB2955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Modulistica consultabile sul sito istituzionale dell'Ente al link sottoindicato. In assenza del link, contattare l'Ufficio del procedimento. Link: </w:t>
            </w:r>
          </w:p>
        </w:tc>
      </w:tr>
      <w:tr w:rsidR="00AA54A1" w:rsidRPr="007137E0" w14:paraId="7B784D9E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1E0002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973686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Tributi ed entrate patrimoniali</w:t>
            </w:r>
          </w:p>
        </w:tc>
      </w:tr>
      <w:tr w:rsidR="00AA54A1" w:rsidRPr="007137E0" w14:paraId="03190057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146945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BB4D34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- Richieste telefoniche, con e-mail o pec ai punti di contatto dell'Ufficio del procedimento o dell'Ufficio competente del provvedimento finale o dell'URP ove presente; - Istanza di accesso da presentare agli Uffici </w:t>
            </w:r>
            <w:r w:rsidRPr="007137E0">
              <w:rPr>
                <w:rFonts w:ascii="Arial" w:hAnsi="Arial"/>
                <w:color w:val="000000"/>
              </w:rPr>
              <w:lastRenderedPageBreak/>
              <w:t>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59F272D9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12EC50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Termine finale e termini intermedi che sospendono o interrompono il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A49529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Termine per la conclusione: Termine disciplinato dalla normativa specifica di riferimento, o diverso termine stabilito dall'Amministrazione</w:t>
            </w:r>
          </w:p>
        </w:tc>
      </w:tr>
      <w:tr w:rsidR="00AA54A1" w:rsidRPr="007137E0" w14:paraId="43EA9FFB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52CE2A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conclusione procedimento: provvedimento espresso - SCIA - silenzio assenso/rifiuto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600B34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 e motivato: autorizzazione</w:t>
            </w:r>
          </w:p>
        </w:tc>
      </w:tr>
      <w:tr w:rsidR="00AA54A1" w:rsidRPr="007137E0" w14:paraId="7EB4BCC5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B083D5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625442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giurisdizionale: ricorso al TAR entro 60 giorni o Presidente della Repubblica entro 120 giorni</w:t>
            </w:r>
          </w:p>
        </w:tc>
      </w:tr>
      <w:tr w:rsidR="00AA54A1" w:rsidRPr="007137E0" w14:paraId="563D9484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6BAD6A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8C91BD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66CC8B65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377799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97FCC4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Pago PA ove previsto - Diritti all'Ufficio ove previsti - Pagamento sul conto di tesoreria (bollettino, MAV). il codici IBAN identificativi del conto di pagamento, ovvero di imputazione del versamento in Tesoreria, ovvero gli identificativi del conto corrente postale, nonche' i codici identificativi del pagamento da indicare obbligatoriamente per il versamento sono indicati negli atti di pagamento</w:t>
            </w:r>
          </w:p>
        </w:tc>
      </w:tr>
      <w:tr w:rsidR="00AA54A1" w:rsidRPr="007137E0" w14:paraId="7615453C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00C861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B812FD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0267EB98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90E11D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BCF7FD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2A32B4D3" w14:textId="77777777" w:rsidTr="00156C04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7C5D83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C03D5ED" w14:textId="56674D47" w:rsidR="001451FA" w:rsidRPr="007137E0" w:rsidRDefault="00156C04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764FC051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56C04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06373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E82B11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2020-07-09T15:42:00Z</dcterms:created>
  <dcterms:modified xsi:type="dcterms:W3CDTF">2020-07-09T15:42:00Z</dcterms:modified>
</cp:coreProperties>
</file>